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EB" w:rsidRDefault="00C84F6F">
      <w:r w:rsidRPr="00C84F6F">
        <w:t>b. Explain the domestic impact of World War I, as reflected by the origins of the Great Migration, the Espionage Act, and socialist Eugene Debs.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7398"/>
      </w:tblGrid>
      <w:tr w:rsidR="00C84F6F" w:rsidTr="00AA294B">
        <w:tc>
          <w:tcPr>
            <w:tcW w:w="2178" w:type="dxa"/>
          </w:tcPr>
          <w:p w:rsidR="00C84F6F" w:rsidRDefault="00C84F6F">
            <w:r w:rsidRPr="00C84F6F">
              <w:t>Great Migration</w:t>
            </w:r>
          </w:p>
          <w:p w:rsidR="00C84F6F" w:rsidRDefault="00C84F6F"/>
          <w:p w:rsidR="00C84F6F" w:rsidRDefault="00C84F6F"/>
          <w:p w:rsidR="00C84F6F" w:rsidRDefault="00C84F6F"/>
          <w:p w:rsidR="00C84F6F" w:rsidRDefault="00C84F6F"/>
        </w:tc>
        <w:tc>
          <w:tcPr>
            <w:tcW w:w="7398" w:type="dxa"/>
          </w:tcPr>
          <w:p w:rsidR="00C84F6F" w:rsidRDefault="00C84F6F"/>
        </w:tc>
      </w:tr>
      <w:tr w:rsidR="00C84F6F" w:rsidTr="00AA294B">
        <w:tc>
          <w:tcPr>
            <w:tcW w:w="2178" w:type="dxa"/>
          </w:tcPr>
          <w:p w:rsidR="00C84F6F" w:rsidRDefault="00C84F6F">
            <w:r w:rsidRPr="00C84F6F">
              <w:t>Eugene Debs</w:t>
            </w:r>
          </w:p>
          <w:p w:rsidR="00C84F6F" w:rsidRDefault="00C84F6F"/>
          <w:p w:rsidR="00C84F6F" w:rsidRDefault="00C84F6F"/>
          <w:p w:rsidR="00C84F6F" w:rsidRDefault="00C84F6F"/>
          <w:p w:rsidR="00C84F6F" w:rsidRDefault="00C84F6F"/>
        </w:tc>
        <w:tc>
          <w:tcPr>
            <w:tcW w:w="7398" w:type="dxa"/>
          </w:tcPr>
          <w:p w:rsidR="00C84F6F" w:rsidRDefault="00C84F6F"/>
        </w:tc>
      </w:tr>
      <w:tr w:rsidR="00C84F6F" w:rsidTr="00AA294B">
        <w:tc>
          <w:tcPr>
            <w:tcW w:w="2178" w:type="dxa"/>
          </w:tcPr>
          <w:p w:rsidR="00C84F6F" w:rsidRDefault="00C84F6F">
            <w:r w:rsidRPr="00C84F6F">
              <w:t>Espionage Act</w:t>
            </w:r>
          </w:p>
          <w:p w:rsidR="00C84F6F" w:rsidRDefault="00C84F6F"/>
          <w:p w:rsidR="00C84F6F" w:rsidRDefault="00C84F6F"/>
          <w:p w:rsidR="00C84F6F" w:rsidRDefault="00C84F6F"/>
          <w:p w:rsidR="00C84F6F" w:rsidRDefault="00C84F6F"/>
          <w:p w:rsidR="00C84F6F" w:rsidRDefault="00C84F6F"/>
        </w:tc>
        <w:tc>
          <w:tcPr>
            <w:tcW w:w="7398" w:type="dxa"/>
          </w:tcPr>
          <w:p w:rsidR="00C84F6F" w:rsidRDefault="00C84F6F"/>
        </w:tc>
      </w:tr>
      <w:tr w:rsidR="00C84F6F" w:rsidTr="00AA294B">
        <w:tc>
          <w:tcPr>
            <w:tcW w:w="2178" w:type="dxa"/>
          </w:tcPr>
          <w:p w:rsidR="00AA294B" w:rsidRDefault="00C84F6F">
            <w:r>
              <w:t>D</w:t>
            </w:r>
            <w:r w:rsidRPr="00C84F6F">
              <w:t>omestic impact</w:t>
            </w:r>
            <w:r>
              <w:t xml:space="preserve">- </w:t>
            </w:r>
          </w:p>
          <w:p w:rsidR="00C84F6F" w:rsidRDefault="00C84F6F">
            <w:r>
              <w:t>Prohibition</w:t>
            </w:r>
          </w:p>
          <w:p w:rsidR="00C84F6F" w:rsidRDefault="00AA294B">
            <w:r>
              <w:t>Suffrage of Women</w:t>
            </w:r>
          </w:p>
          <w:p w:rsidR="00C84F6F" w:rsidRDefault="00C84F6F"/>
          <w:p w:rsidR="00C84F6F" w:rsidRDefault="00C84F6F"/>
          <w:p w:rsidR="00C84F6F" w:rsidRDefault="00C84F6F"/>
        </w:tc>
        <w:tc>
          <w:tcPr>
            <w:tcW w:w="7398" w:type="dxa"/>
          </w:tcPr>
          <w:p w:rsidR="00C84F6F" w:rsidRDefault="00C84F6F"/>
        </w:tc>
      </w:tr>
    </w:tbl>
    <w:p w:rsidR="00C84F6F" w:rsidRDefault="00C84F6F"/>
    <w:p w:rsidR="00C84F6F" w:rsidRDefault="00C84F6F">
      <w:r>
        <w:t>The War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C84F6F" w:rsidTr="00C84F6F">
        <w:tc>
          <w:tcPr>
            <w:tcW w:w="1998" w:type="dxa"/>
          </w:tcPr>
          <w:p w:rsidR="00C84F6F" w:rsidRDefault="00C84F6F">
            <w:r>
              <w:t>Trenches</w:t>
            </w:r>
          </w:p>
          <w:p w:rsidR="00C84F6F" w:rsidRDefault="00C84F6F"/>
          <w:p w:rsidR="00C84F6F" w:rsidRDefault="00C84F6F"/>
          <w:p w:rsidR="00C84F6F" w:rsidRDefault="00C84F6F"/>
        </w:tc>
        <w:tc>
          <w:tcPr>
            <w:tcW w:w="7578" w:type="dxa"/>
          </w:tcPr>
          <w:p w:rsidR="00C84F6F" w:rsidRDefault="00C84F6F"/>
        </w:tc>
      </w:tr>
      <w:tr w:rsidR="00C84F6F" w:rsidTr="00C84F6F">
        <w:tc>
          <w:tcPr>
            <w:tcW w:w="1998" w:type="dxa"/>
          </w:tcPr>
          <w:p w:rsidR="00C84F6F" w:rsidRDefault="00C84F6F">
            <w:r>
              <w:t>New Weapons</w:t>
            </w:r>
          </w:p>
          <w:p w:rsidR="00C84F6F" w:rsidRDefault="00C84F6F"/>
          <w:p w:rsidR="00C84F6F" w:rsidRDefault="00C84F6F"/>
          <w:p w:rsidR="00C84F6F" w:rsidRDefault="00C84F6F"/>
          <w:p w:rsidR="00C84F6F" w:rsidRDefault="00C84F6F"/>
          <w:p w:rsidR="00C84F6F" w:rsidRDefault="00C84F6F"/>
          <w:p w:rsidR="00C84F6F" w:rsidRDefault="00C84F6F"/>
        </w:tc>
        <w:tc>
          <w:tcPr>
            <w:tcW w:w="7578" w:type="dxa"/>
          </w:tcPr>
          <w:p w:rsidR="00C84F6F" w:rsidRDefault="00C84F6F"/>
        </w:tc>
      </w:tr>
      <w:tr w:rsidR="00C84F6F" w:rsidTr="00C84F6F">
        <w:tc>
          <w:tcPr>
            <w:tcW w:w="1998" w:type="dxa"/>
          </w:tcPr>
          <w:p w:rsidR="00C84F6F" w:rsidRDefault="00C84F6F">
            <w:r>
              <w:t>America enters</w:t>
            </w:r>
          </w:p>
          <w:p w:rsidR="00C84F6F" w:rsidRDefault="00C84F6F"/>
          <w:p w:rsidR="00C84F6F" w:rsidRDefault="00C84F6F"/>
          <w:p w:rsidR="00C84F6F" w:rsidRDefault="00C84F6F"/>
        </w:tc>
        <w:tc>
          <w:tcPr>
            <w:tcW w:w="7578" w:type="dxa"/>
          </w:tcPr>
          <w:p w:rsidR="00C84F6F" w:rsidRDefault="00C84F6F"/>
        </w:tc>
      </w:tr>
      <w:tr w:rsidR="00C84F6F" w:rsidTr="00C84F6F">
        <w:tc>
          <w:tcPr>
            <w:tcW w:w="1998" w:type="dxa"/>
          </w:tcPr>
          <w:p w:rsidR="00C84F6F" w:rsidRDefault="00C84F6F">
            <w:r>
              <w:t>Armistice</w:t>
            </w:r>
          </w:p>
          <w:p w:rsidR="00C84F6F" w:rsidRDefault="00C84F6F"/>
          <w:p w:rsidR="00C84F6F" w:rsidRDefault="00C84F6F"/>
          <w:p w:rsidR="00C84F6F" w:rsidRDefault="00C84F6F"/>
        </w:tc>
        <w:tc>
          <w:tcPr>
            <w:tcW w:w="7578" w:type="dxa"/>
          </w:tcPr>
          <w:p w:rsidR="00C84F6F" w:rsidRDefault="00C84F6F"/>
        </w:tc>
      </w:tr>
    </w:tbl>
    <w:p w:rsidR="00C84F6F" w:rsidRDefault="00C84F6F"/>
    <w:p w:rsidR="00C84F6F" w:rsidRDefault="00C84F6F" w:rsidP="00C84F6F">
      <w:pPr>
        <w:tabs>
          <w:tab w:val="left" w:pos="10080"/>
        </w:tabs>
      </w:pPr>
      <w:r w:rsidRPr="00C84F6F">
        <w:t>c. Explain Wilson’s Fourteen Points and the proposed League of Nations.</w:t>
      </w:r>
    </w:p>
    <w:p w:rsidR="00C84F6F" w:rsidRDefault="00C84F6F" w:rsidP="00C84F6F">
      <w:pPr>
        <w:tabs>
          <w:tab w:val="left" w:pos="10080"/>
        </w:tabs>
      </w:pPr>
      <w:r>
        <w:t xml:space="preserve">Wilson’s </w:t>
      </w:r>
      <w:r w:rsidRPr="00C84F6F">
        <w:t>14</w:t>
      </w:r>
      <w:r w:rsidRPr="00C84F6F">
        <w:rPr>
          <w:vertAlign w:val="superscript"/>
        </w:rPr>
        <w:t>th</w:t>
      </w:r>
      <w:r>
        <w:t xml:space="preserve"> Point: </w:t>
      </w:r>
      <w:r w:rsidRPr="00C84F6F">
        <w:t>A general association of nations must be formed under specific covenants for the purpose of affording mutual guarantees of political independence and territorial integrity to great and small states alike.</w:t>
      </w:r>
    </w:p>
    <w:p w:rsidR="00C84F6F" w:rsidRDefault="00C84F6F" w:rsidP="00C84F6F">
      <w:pPr>
        <w:tabs>
          <w:tab w:val="left" w:pos="10080"/>
        </w:tabs>
      </w:pPr>
      <w:r>
        <w:lastRenderedPageBreak/>
        <w:t>In your own words what did President Wilson want and why?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F6F" w:rsidRDefault="00C84F6F" w:rsidP="00C84F6F">
      <w:pPr>
        <w:tabs>
          <w:tab w:val="left" w:pos="10080"/>
        </w:tabs>
      </w:pPr>
      <w:r>
        <w:t>Did it happen</w:t>
      </w:r>
      <w:r w:rsidR="00AA294B">
        <w:t xml:space="preserve"> for the world</w:t>
      </w:r>
      <w:r>
        <w:t>? __________________________</w:t>
      </w:r>
    </w:p>
    <w:p w:rsidR="00AA294B" w:rsidRDefault="00AA294B" w:rsidP="00C84F6F">
      <w:pPr>
        <w:tabs>
          <w:tab w:val="left" w:pos="10080"/>
        </w:tabs>
      </w:pPr>
      <w:r>
        <w:t>Did it happen for the USA? ___________________________   Why not</w:t>
      </w:r>
      <w:proofErr w:type="gramStart"/>
      <w:r>
        <w:t>?_</w:t>
      </w:r>
      <w:proofErr w:type="gramEnd"/>
      <w:r>
        <w:t>________________________________________</w:t>
      </w:r>
    </w:p>
    <w:p w:rsidR="00C84F6F" w:rsidRDefault="00C84F6F" w:rsidP="00C84F6F">
      <w:pPr>
        <w:tabs>
          <w:tab w:val="left" w:pos="10080"/>
        </w:tabs>
      </w:pPr>
      <w:r>
        <w:t>Did it work and why not?_______________________________________________________________________________________________________________________________________________________________________________________________</w:t>
      </w:r>
      <w:r w:rsidR="00AA294B">
        <w:t>____</w:t>
      </w:r>
      <w:r>
        <w:t xml:space="preserve"> </w:t>
      </w:r>
    </w:p>
    <w:p w:rsidR="00C84F6F" w:rsidRDefault="00C84F6F" w:rsidP="00C84F6F">
      <w:pPr>
        <w:tabs>
          <w:tab w:val="left" w:pos="10080"/>
        </w:tabs>
      </w:pPr>
      <w:r>
        <w:t>What replaces it in 1945? _________________________________________________________</w:t>
      </w:r>
    </w:p>
    <w:p w:rsidR="00B959D6" w:rsidRDefault="00B959D6" w:rsidP="00C84F6F">
      <w:pPr>
        <w:tabs>
          <w:tab w:val="left" w:pos="10080"/>
        </w:tabs>
      </w:pPr>
    </w:p>
    <w:p w:rsidR="006F250D" w:rsidRDefault="00B959D6" w:rsidP="00B959D6">
      <w:pPr>
        <w:tabs>
          <w:tab w:val="left" w:pos="10080"/>
        </w:tabs>
        <w:rPr>
          <w:noProof/>
        </w:rPr>
      </w:pPr>
      <w:r>
        <w:t xml:space="preserve">SSUSH16 </w:t>
      </w:r>
      <w:proofErr w:type="gramStart"/>
      <w:r>
        <w:t>The</w:t>
      </w:r>
      <w:proofErr w:type="gramEnd"/>
      <w:r>
        <w:t xml:space="preserve"> student will identify key developments in the aftermath of WW I.</w:t>
      </w:r>
      <w:r w:rsidRPr="00B959D6">
        <w:rPr>
          <w:noProof/>
        </w:rPr>
        <w:t xml:space="preserve"> </w:t>
      </w:r>
      <w:r>
        <w:rPr>
          <w:noProof/>
        </w:rPr>
        <w:t xml:space="preserve">Use the following graphic organizer to </w:t>
      </w:r>
      <w:r w:rsidRPr="00B959D6">
        <w:rPr>
          <w:noProof/>
        </w:rPr>
        <w:t xml:space="preserve">Explain how rising </w:t>
      </w:r>
      <w:r>
        <w:rPr>
          <w:noProof/>
        </w:rPr>
        <w:t xml:space="preserve">issues such as the Palmer raids, Russian revolution, </w:t>
      </w:r>
      <w:r w:rsidRPr="00B959D6">
        <w:rPr>
          <w:noProof/>
        </w:rPr>
        <w:t>communism and socialism in the United States led</w:t>
      </w:r>
      <w:r w:rsidR="006F250D">
        <w:rPr>
          <w:noProof/>
        </w:rPr>
        <w:t xml:space="preserve"> to the first Red Scare.</w:t>
      </w:r>
      <w:r w:rsidR="00B0199F">
        <w:rPr>
          <w:noProof/>
        </w:rPr>
        <w:t xml:space="preserve"> Make sure you explain each item. </w:t>
      </w:r>
      <w:bookmarkStart w:id="0" w:name="_GoBack"/>
      <w:bookmarkEnd w:id="0"/>
    </w:p>
    <w:p w:rsidR="00B959D6" w:rsidRDefault="006F250D" w:rsidP="00B959D6">
      <w:pPr>
        <w:tabs>
          <w:tab w:val="left" w:pos="10080"/>
        </w:tabs>
      </w:pPr>
      <w:r>
        <w:rPr>
          <w:noProof/>
        </w:rPr>
        <w:t xml:space="preserve"> </w:t>
      </w:r>
      <w:r w:rsidR="00B959D6">
        <w:rPr>
          <w:noProof/>
        </w:rPr>
        <w:drawing>
          <wp:inline distT="0" distB="0" distL="0" distR="0" wp14:anchorId="5F2E7CFD">
            <wp:extent cx="1759838" cy="1809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51" cy="1814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59D6">
        <w:rPr>
          <w:noProof/>
        </w:rPr>
        <w:drawing>
          <wp:inline distT="0" distB="0" distL="0" distR="0" wp14:anchorId="5FC80B79">
            <wp:extent cx="1766820" cy="1809750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808" cy="1814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59D6">
        <w:rPr>
          <w:noProof/>
        </w:rPr>
        <w:drawing>
          <wp:inline distT="0" distB="0" distL="0" distR="0" wp14:anchorId="310B393E">
            <wp:extent cx="1787625" cy="1838325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006" cy="18428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59D6">
        <w:rPr>
          <w:noProof/>
        </w:rPr>
        <w:drawing>
          <wp:inline distT="0" distB="0" distL="0" distR="0" wp14:anchorId="64E48A0C">
            <wp:extent cx="1590675" cy="163579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574" cy="1645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59D6" w:rsidRDefault="005640C3" w:rsidP="00B959D6">
      <w:pPr>
        <w:tabs>
          <w:tab w:val="left" w:pos="100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BFAB1" wp14:editId="111D312B">
                <wp:simplePos x="0" y="0"/>
                <wp:positionH relativeFrom="column">
                  <wp:posOffset>381000</wp:posOffset>
                </wp:positionH>
                <wp:positionV relativeFrom="paragraph">
                  <wp:posOffset>52705</wp:posOffset>
                </wp:positionV>
                <wp:extent cx="6105525" cy="923925"/>
                <wp:effectExtent l="38100" t="0" r="28575" b="4762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92392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4" o:spid="_x0000_s1026" type="#_x0000_t67" style="position:absolute;margin-left:30pt;margin-top:4.15pt;width:480.75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" adj="10800" fillcolor="#d8d8d8 [2732]" strokecolor="#6e6e6e [1604]" strokeweight="2pt"/>
            </w:pict>
          </mc:Fallback>
        </mc:AlternateContent>
      </w:r>
    </w:p>
    <w:p w:rsidR="00B959D6" w:rsidRDefault="00B959D6" w:rsidP="00B959D6">
      <w:pPr>
        <w:tabs>
          <w:tab w:val="left" w:pos="10080"/>
        </w:tabs>
      </w:pPr>
    </w:p>
    <w:p w:rsidR="00B959D6" w:rsidRDefault="00B959D6" w:rsidP="00B959D6">
      <w:pPr>
        <w:tabs>
          <w:tab w:val="left" w:pos="10080"/>
        </w:tabs>
      </w:pPr>
    </w:p>
    <w:p w:rsidR="00B959D6" w:rsidRDefault="005640C3" w:rsidP="00B959D6">
      <w:pPr>
        <w:tabs>
          <w:tab w:val="left" w:pos="100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BD567B" wp14:editId="7DAB9030">
                <wp:simplePos x="0" y="0"/>
                <wp:positionH relativeFrom="column">
                  <wp:posOffset>600075</wp:posOffset>
                </wp:positionH>
                <wp:positionV relativeFrom="paragraph">
                  <wp:posOffset>302895</wp:posOffset>
                </wp:positionV>
                <wp:extent cx="6038850" cy="173355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1733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7.25pt;margin-top:23.85pt;width:475.5pt;height:13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" filled="f" strokecolor="#6e6e6e [1604]" strokeweight="2pt"/>
            </w:pict>
          </mc:Fallback>
        </mc:AlternateContent>
      </w:r>
    </w:p>
    <w:p w:rsidR="00B959D6" w:rsidRDefault="00B959D6" w:rsidP="00B959D6">
      <w:pPr>
        <w:tabs>
          <w:tab w:val="left" w:pos="10080"/>
        </w:tabs>
      </w:pPr>
    </w:p>
    <w:p w:rsidR="00B959D6" w:rsidRDefault="00B959D6" w:rsidP="00B959D6">
      <w:pPr>
        <w:tabs>
          <w:tab w:val="left" w:pos="10080"/>
        </w:tabs>
      </w:pPr>
    </w:p>
    <w:p w:rsidR="00B959D6" w:rsidRDefault="00B959D6" w:rsidP="00B959D6">
      <w:pPr>
        <w:tabs>
          <w:tab w:val="left" w:pos="10080"/>
        </w:tabs>
      </w:pPr>
    </w:p>
    <w:p w:rsidR="00B959D6" w:rsidRDefault="00B959D6" w:rsidP="00B959D6">
      <w:pPr>
        <w:tabs>
          <w:tab w:val="left" w:pos="100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68534" wp14:editId="0140FDD3">
                <wp:simplePos x="0" y="0"/>
                <wp:positionH relativeFrom="column">
                  <wp:posOffset>3000374</wp:posOffset>
                </wp:positionH>
                <wp:positionV relativeFrom="paragraph">
                  <wp:posOffset>1845945</wp:posOffset>
                </wp:positionV>
                <wp:extent cx="942975" cy="9525"/>
                <wp:effectExtent l="0" t="76200" r="9525" b="1047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6.25pt;margin-top:145.35pt;width:74.2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" strokecolor="#d1d1d1 [3044]">
                <v:stroke endarrow="open"/>
              </v:shape>
            </w:pict>
          </mc:Fallback>
        </mc:AlternateContent>
      </w:r>
    </w:p>
    <w:sectPr w:rsidR="00B959D6" w:rsidSect="006F250D">
      <w:pgSz w:w="12240" w:h="15840"/>
      <w:pgMar w:top="45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6F"/>
    <w:rsid w:val="005640C3"/>
    <w:rsid w:val="006F250D"/>
    <w:rsid w:val="00AA294B"/>
    <w:rsid w:val="00B0199F"/>
    <w:rsid w:val="00B959D6"/>
    <w:rsid w:val="00C84F6F"/>
    <w:rsid w:val="00E1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5CBBB-E203-4586-BACA-6EA35E0F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County Schools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County Schools</dc:creator>
  <cp:keywords/>
  <dc:description/>
  <cp:lastModifiedBy>Thomas County Schools</cp:lastModifiedBy>
  <cp:revision>3</cp:revision>
  <cp:lastPrinted>2011-02-22T17:23:00Z</cp:lastPrinted>
  <dcterms:created xsi:type="dcterms:W3CDTF">2011-02-22T17:15:00Z</dcterms:created>
  <dcterms:modified xsi:type="dcterms:W3CDTF">2011-02-22T17:28:00Z</dcterms:modified>
</cp:coreProperties>
</file>